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04E" w:rsidRDefault="009D104E" w:rsidP="009D104E">
      <w:pPr>
        <w:spacing w:after="0"/>
        <w:rPr>
          <w:sz w:val="20"/>
          <w:szCs w:val="20"/>
        </w:rPr>
      </w:pPr>
      <w:r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>
        <w:rPr>
          <w:color w:val="808080" w:themeColor="background1" w:themeShade="80"/>
          <w:sz w:val="24"/>
          <w:szCs w:val="24"/>
        </w:rPr>
        <w:t>der Firma ALUKON</w:t>
      </w:r>
    </w:p>
    <w:p w:rsidR="00D42484" w:rsidRPr="00615BE7" w:rsidRDefault="009D104E" w:rsidP="00615BE7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ZipTex.2</w:t>
      </w:r>
    </w:p>
    <w:p w:rsidR="00615BE7" w:rsidRDefault="00615BE7" w:rsidP="009D104E">
      <w:pPr>
        <w:spacing w:after="0"/>
        <w:rPr>
          <w:b/>
          <w:sz w:val="20"/>
          <w:szCs w:val="20"/>
        </w:rPr>
      </w:pPr>
    </w:p>
    <w:p w:rsidR="009D104E" w:rsidRPr="009D104E" w:rsidRDefault="009D104E" w:rsidP="009D104E">
      <w:pPr>
        <w:spacing w:after="0"/>
        <w:rPr>
          <w:b/>
          <w:sz w:val="20"/>
          <w:szCs w:val="20"/>
        </w:rPr>
      </w:pPr>
      <w:r w:rsidRPr="009D104E">
        <w:rPr>
          <w:b/>
          <w:sz w:val="20"/>
          <w:szCs w:val="20"/>
        </w:rPr>
        <w:t>Allgemein:</w:t>
      </w:r>
    </w:p>
    <w:p w:rsidR="009D104E" w:rsidRPr="009D104E" w:rsidRDefault="009D104E" w:rsidP="009D104E">
      <w:pPr>
        <w:spacing w:after="0"/>
        <w:rPr>
          <w:sz w:val="20"/>
          <w:szCs w:val="20"/>
        </w:rPr>
      </w:pPr>
      <w:r w:rsidRPr="009D104E">
        <w:rPr>
          <w:sz w:val="20"/>
          <w:szCs w:val="20"/>
        </w:rPr>
        <w:t>ALUKON-ZipTex.2-Element als Putzträgerkasten oder Vorbaukasten, aus stranggepresstem Aluminium, textilem Behang und stranggepresster Aluminiumführungsschiene mit Kunststoffführung.</w:t>
      </w:r>
    </w:p>
    <w:p w:rsidR="009D104E" w:rsidRPr="009D104E" w:rsidRDefault="009D104E" w:rsidP="009D104E">
      <w:pPr>
        <w:spacing w:after="0"/>
        <w:rPr>
          <w:sz w:val="20"/>
          <w:szCs w:val="20"/>
        </w:rPr>
      </w:pPr>
    </w:p>
    <w:p w:rsidR="009D104E" w:rsidRDefault="009D104E" w:rsidP="009D104E">
      <w:pPr>
        <w:spacing w:after="0"/>
        <w:rPr>
          <w:sz w:val="20"/>
          <w:szCs w:val="20"/>
        </w:rPr>
      </w:pPr>
      <w:r w:rsidRPr="009D104E">
        <w:rPr>
          <w:sz w:val="20"/>
          <w:szCs w:val="20"/>
        </w:rPr>
        <w:t>Die Anlagen erreichen nach DIN EN 13561 bei bis zu 400 cm Breite eine Windwiderstandsklasse von 6 und bis zu einer maximalen Breite von 600 cm eine Windwiderstandsklasse von 4.</w:t>
      </w:r>
    </w:p>
    <w:p w:rsidR="009D104E" w:rsidRDefault="009D104E" w:rsidP="009D104E">
      <w:pPr>
        <w:spacing w:after="0"/>
        <w:rPr>
          <w:sz w:val="20"/>
          <w:szCs w:val="20"/>
        </w:rPr>
      </w:pPr>
    </w:p>
    <w:p w:rsidR="009D104E" w:rsidRPr="009D104E" w:rsidRDefault="009D104E" w:rsidP="009D104E">
      <w:pPr>
        <w:spacing w:after="0"/>
        <w:rPr>
          <w:b/>
          <w:sz w:val="20"/>
          <w:szCs w:val="20"/>
        </w:rPr>
      </w:pPr>
      <w:r w:rsidRPr="009D104E">
        <w:rPr>
          <w:b/>
          <w:sz w:val="20"/>
          <w:szCs w:val="20"/>
        </w:rPr>
        <w:t>Kasten:</w:t>
      </w:r>
    </w:p>
    <w:p w:rsidR="009D104E" w:rsidRPr="009D104E" w:rsidRDefault="009D104E" w:rsidP="009D104E">
      <w:pPr>
        <w:spacing w:after="0"/>
        <w:rPr>
          <w:sz w:val="20"/>
          <w:szCs w:val="20"/>
        </w:rPr>
      </w:pPr>
      <w:r w:rsidRPr="009D104E">
        <w:rPr>
          <w:sz w:val="20"/>
          <w:szCs w:val="20"/>
        </w:rPr>
        <w:t xml:space="preserve">Vorbauelement mit geschlossenem und stranggepressten  3-4 teiligen Kasten, allseitig geschlossen,  Oberfläche pulverbeschichtet und einbrennlackiert, mit Druckgussblendenkappen, </w:t>
      </w:r>
      <w:proofErr w:type="spellStart"/>
      <w:r w:rsidRPr="009D104E">
        <w:rPr>
          <w:sz w:val="20"/>
          <w:szCs w:val="20"/>
        </w:rPr>
        <w:t>Nutrohr</w:t>
      </w:r>
      <w:proofErr w:type="spellEnd"/>
      <w:r w:rsidRPr="009D104E">
        <w:rPr>
          <w:sz w:val="20"/>
          <w:szCs w:val="20"/>
        </w:rPr>
        <w:t xml:space="preserve"> in der Größe 63mm, 78mm oder 100</w:t>
      </w:r>
      <w:r>
        <w:rPr>
          <w:sz w:val="20"/>
          <w:szCs w:val="20"/>
        </w:rPr>
        <w:t xml:space="preserve"> </w:t>
      </w:r>
      <w:r w:rsidRPr="009D104E">
        <w:rPr>
          <w:sz w:val="20"/>
          <w:szCs w:val="20"/>
        </w:rPr>
        <w:t xml:space="preserve">mm je nach Kastengröße, an die </w:t>
      </w:r>
      <w:proofErr w:type="spellStart"/>
      <w:r w:rsidRPr="009D104E">
        <w:rPr>
          <w:sz w:val="20"/>
          <w:szCs w:val="20"/>
        </w:rPr>
        <w:t>Blendkappe</w:t>
      </w:r>
      <w:proofErr w:type="spellEnd"/>
      <w:r w:rsidRPr="009D104E">
        <w:rPr>
          <w:sz w:val="20"/>
          <w:szCs w:val="20"/>
        </w:rPr>
        <w:t xml:space="preserve"> angepasste Abweisbleche, einer Motorlagerplatte, </w:t>
      </w:r>
      <w:proofErr w:type="spellStart"/>
      <w:r w:rsidRPr="009D104E">
        <w:rPr>
          <w:sz w:val="20"/>
          <w:szCs w:val="20"/>
        </w:rPr>
        <w:t>teleskopierbarer</w:t>
      </w:r>
      <w:proofErr w:type="spellEnd"/>
      <w:r w:rsidRPr="009D104E">
        <w:rPr>
          <w:sz w:val="20"/>
          <w:szCs w:val="20"/>
        </w:rPr>
        <w:t xml:space="preserve"> Walzenkapsel, Kastenfarbe entsprechend der ALUKON-Ausstattungsübersicht. Kästen in den Größen 90, 100, 125 und 138 sowie in 6 unterschiedlichen Formen </w:t>
      </w:r>
      <w:proofErr w:type="spellStart"/>
      <w:r w:rsidRPr="009D104E">
        <w:rPr>
          <w:sz w:val="20"/>
          <w:szCs w:val="20"/>
        </w:rPr>
        <w:t>erhätlich</w:t>
      </w:r>
      <w:proofErr w:type="spellEnd"/>
      <w:r w:rsidRPr="009D104E">
        <w:rPr>
          <w:sz w:val="20"/>
          <w:szCs w:val="20"/>
        </w:rPr>
        <w:t xml:space="preserve">. </w:t>
      </w:r>
    </w:p>
    <w:p w:rsidR="009D104E" w:rsidRDefault="009D104E" w:rsidP="009D104E">
      <w:pPr>
        <w:spacing w:after="0"/>
        <w:rPr>
          <w:sz w:val="20"/>
          <w:szCs w:val="20"/>
        </w:rPr>
      </w:pPr>
      <w:r w:rsidRPr="009D104E">
        <w:rPr>
          <w:sz w:val="20"/>
          <w:szCs w:val="20"/>
        </w:rPr>
        <w:t>Kastengröße wie erforderlich oder wie in den Positionen beschrieben.</w:t>
      </w:r>
    </w:p>
    <w:p w:rsidR="009D104E" w:rsidRDefault="009D104E" w:rsidP="009D104E">
      <w:pPr>
        <w:spacing w:after="0"/>
        <w:rPr>
          <w:sz w:val="20"/>
          <w:szCs w:val="20"/>
        </w:rPr>
      </w:pPr>
    </w:p>
    <w:p w:rsidR="009D104E" w:rsidRDefault="009D104E" w:rsidP="009D104E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20° schräg – Revision vorn (100er, 125er, 138er Kasten)</w:t>
      </w:r>
    </w:p>
    <w:p w:rsidR="009D104E" w:rsidRDefault="009D104E" w:rsidP="009D104E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20° schräg – Revision unten (90er, 100er, 125er, 138er Kasten)</w:t>
      </w:r>
    </w:p>
    <w:p w:rsidR="009D104E" w:rsidRDefault="009D104E" w:rsidP="009D104E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90° gerade – Revision unten (90er, 100er, 125er Kasten</w:t>
      </w:r>
    </w:p>
    <w:p w:rsidR="009D104E" w:rsidRDefault="009D104E" w:rsidP="009D104E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Rund (138er Kasten)</w:t>
      </w:r>
    </w:p>
    <w:p w:rsidR="009D104E" w:rsidRDefault="009D104E" w:rsidP="009D104E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20° schräg – Putzträger (100er, 125er, 138er Kasten)</w:t>
      </w:r>
    </w:p>
    <w:p w:rsidR="009D104E" w:rsidRDefault="009D104E" w:rsidP="009D104E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90° gerade – Putzträger (100er, 125er, 138er Kasten)</w:t>
      </w:r>
    </w:p>
    <w:p w:rsidR="00615BE7" w:rsidRDefault="00615BE7" w:rsidP="009D104E">
      <w:pPr>
        <w:spacing w:after="0"/>
        <w:rPr>
          <w:sz w:val="20"/>
          <w:szCs w:val="20"/>
        </w:rPr>
      </w:pPr>
    </w:p>
    <w:p w:rsidR="00615BE7" w:rsidRPr="00615BE7" w:rsidRDefault="00615BE7" w:rsidP="00615BE7">
      <w:pPr>
        <w:spacing w:after="0"/>
        <w:rPr>
          <w:b/>
          <w:sz w:val="20"/>
          <w:szCs w:val="20"/>
        </w:rPr>
      </w:pPr>
      <w:r w:rsidRPr="00615BE7">
        <w:rPr>
          <w:b/>
          <w:sz w:val="20"/>
          <w:szCs w:val="20"/>
        </w:rPr>
        <w:t>Führungsschiene:</w:t>
      </w:r>
    </w:p>
    <w:p w:rsidR="00615BE7" w:rsidRPr="00615BE7" w:rsidRDefault="00615BE7" w:rsidP="00615BE7">
      <w:pPr>
        <w:spacing w:after="0"/>
        <w:rPr>
          <w:sz w:val="20"/>
          <w:szCs w:val="20"/>
        </w:rPr>
      </w:pPr>
      <w:r w:rsidRPr="00615BE7">
        <w:rPr>
          <w:sz w:val="20"/>
          <w:szCs w:val="20"/>
        </w:rPr>
        <w:t xml:space="preserve">Dreiteilige ALUKON-Führungsschiene aus zwei stranggepresstem Aluminiumprofilen und einer integrierten Kunststoffführung mit </w:t>
      </w:r>
      <w:proofErr w:type="gramStart"/>
      <w:r w:rsidRPr="00615BE7">
        <w:rPr>
          <w:sz w:val="20"/>
          <w:szCs w:val="20"/>
        </w:rPr>
        <w:t>den</w:t>
      </w:r>
      <w:proofErr w:type="gramEnd"/>
      <w:r w:rsidRPr="00615BE7">
        <w:rPr>
          <w:sz w:val="20"/>
          <w:szCs w:val="20"/>
        </w:rPr>
        <w:t xml:space="preserve"> Abmaßen 34,3 mm x 42 mm, zur Montage im Sturz oder am Fenster. Die Führungsschiene </w:t>
      </w:r>
    </w:p>
    <w:p w:rsidR="00615BE7" w:rsidRPr="00615BE7" w:rsidRDefault="00615BE7" w:rsidP="00615BE7">
      <w:pPr>
        <w:spacing w:after="0"/>
        <w:rPr>
          <w:sz w:val="20"/>
          <w:szCs w:val="20"/>
        </w:rPr>
      </w:pPr>
      <w:r w:rsidRPr="00615BE7">
        <w:rPr>
          <w:sz w:val="20"/>
          <w:szCs w:val="20"/>
        </w:rPr>
        <w:t xml:space="preserve">wird farbgleich zum Kasten pulverbeschichtet und einbrennlackiert. </w:t>
      </w:r>
    </w:p>
    <w:p w:rsidR="00615BE7" w:rsidRDefault="00615BE7" w:rsidP="00615BE7">
      <w:pPr>
        <w:spacing w:after="0"/>
        <w:rPr>
          <w:sz w:val="20"/>
          <w:szCs w:val="20"/>
        </w:rPr>
      </w:pPr>
      <w:r w:rsidRPr="00615BE7">
        <w:rPr>
          <w:sz w:val="20"/>
          <w:szCs w:val="20"/>
        </w:rPr>
        <w:t>Mit PVC Abdeckkappen, für 10 mm Bohrloch, farbgleich zur Führungsschiene.</w:t>
      </w:r>
    </w:p>
    <w:p w:rsidR="00615BE7" w:rsidRDefault="00615BE7" w:rsidP="00615BE7">
      <w:pPr>
        <w:spacing w:after="0"/>
        <w:rPr>
          <w:sz w:val="20"/>
          <w:szCs w:val="20"/>
        </w:rPr>
      </w:pPr>
    </w:p>
    <w:p w:rsidR="00615BE7" w:rsidRPr="00615BE7" w:rsidRDefault="00615BE7" w:rsidP="00615BE7">
      <w:pPr>
        <w:spacing w:after="0"/>
        <w:rPr>
          <w:b/>
          <w:sz w:val="20"/>
          <w:szCs w:val="20"/>
        </w:rPr>
      </w:pPr>
      <w:r w:rsidRPr="00615BE7">
        <w:rPr>
          <w:b/>
          <w:sz w:val="20"/>
          <w:szCs w:val="20"/>
        </w:rPr>
        <w:t>Behang:</w:t>
      </w:r>
    </w:p>
    <w:p w:rsidR="00615BE7" w:rsidRPr="00615BE7" w:rsidRDefault="00615BE7" w:rsidP="00615BE7">
      <w:pPr>
        <w:spacing w:after="0"/>
        <w:rPr>
          <w:sz w:val="20"/>
          <w:szCs w:val="20"/>
        </w:rPr>
      </w:pPr>
      <w:r w:rsidRPr="00615BE7">
        <w:rPr>
          <w:sz w:val="20"/>
          <w:szCs w:val="20"/>
        </w:rPr>
        <w:t>Auswahl des Behanges aus der ALUKON-</w:t>
      </w:r>
      <w:proofErr w:type="spellStart"/>
      <w:r w:rsidRPr="00615BE7">
        <w:rPr>
          <w:sz w:val="20"/>
          <w:szCs w:val="20"/>
        </w:rPr>
        <w:t>Behangkollektion</w:t>
      </w:r>
      <w:proofErr w:type="spellEnd"/>
      <w:r w:rsidRPr="00615BE7">
        <w:rPr>
          <w:sz w:val="20"/>
          <w:szCs w:val="20"/>
        </w:rPr>
        <w:t xml:space="preserve">. Behang mit je einer Reisverschlusshälfte links und rechts, zur stabilen Führung selbst bei hohen Elementgrößen. Die Verbindung des Behanges mit der </w:t>
      </w:r>
      <w:proofErr w:type="spellStart"/>
      <w:r w:rsidRPr="00615BE7">
        <w:rPr>
          <w:sz w:val="20"/>
          <w:szCs w:val="20"/>
        </w:rPr>
        <w:t>Nutwelle</w:t>
      </w:r>
      <w:proofErr w:type="spellEnd"/>
      <w:r w:rsidRPr="00615BE7">
        <w:rPr>
          <w:sz w:val="20"/>
          <w:szCs w:val="20"/>
        </w:rPr>
        <w:t xml:space="preserve"> erfolgt durch eine formschlüssige Verbindung.</w:t>
      </w:r>
    </w:p>
    <w:p w:rsidR="00615BE7" w:rsidRPr="00615BE7" w:rsidRDefault="00615BE7" w:rsidP="00615BE7">
      <w:pPr>
        <w:spacing w:after="0"/>
        <w:rPr>
          <w:sz w:val="20"/>
          <w:szCs w:val="20"/>
        </w:rPr>
      </w:pPr>
    </w:p>
    <w:p w:rsidR="00615BE7" w:rsidRPr="00615BE7" w:rsidRDefault="00615BE7" w:rsidP="00615BE7">
      <w:pPr>
        <w:spacing w:after="0"/>
        <w:rPr>
          <w:sz w:val="20"/>
          <w:szCs w:val="20"/>
        </w:rPr>
      </w:pPr>
      <w:r w:rsidRPr="00615BE7">
        <w:rPr>
          <w:sz w:val="20"/>
          <w:szCs w:val="20"/>
        </w:rPr>
        <w:t>Typenübersicht:</w:t>
      </w:r>
    </w:p>
    <w:p w:rsidR="00615BE7" w:rsidRPr="00615BE7" w:rsidRDefault="00615BE7" w:rsidP="00615BE7">
      <w:pPr>
        <w:spacing w:after="0"/>
        <w:rPr>
          <w:sz w:val="20"/>
          <w:szCs w:val="20"/>
        </w:rPr>
      </w:pPr>
      <w:proofErr w:type="spellStart"/>
      <w:r w:rsidRPr="00615BE7">
        <w:rPr>
          <w:sz w:val="20"/>
          <w:szCs w:val="20"/>
        </w:rPr>
        <w:t>Satiné</w:t>
      </w:r>
      <w:proofErr w:type="spellEnd"/>
      <w:r w:rsidRPr="00615BE7">
        <w:rPr>
          <w:sz w:val="20"/>
          <w:szCs w:val="20"/>
        </w:rPr>
        <w:t xml:space="preserve"> 5500</w:t>
      </w:r>
    </w:p>
    <w:p w:rsidR="00615BE7" w:rsidRPr="00615BE7" w:rsidRDefault="00615BE7" w:rsidP="00615BE7">
      <w:pPr>
        <w:spacing w:after="0"/>
        <w:rPr>
          <w:sz w:val="20"/>
          <w:szCs w:val="20"/>
        </w:rPr>
      </w:pPr>
      <w:proofErr w:type="spellStart"/>
      <w:r w:rsidRPr="00615BE7">
        <w:rPr>
          <w:sz w:val="20"/>
          <w:szCs w:val="20"/>
        </w:rPr>
        <w:t>Twilight</w:t>
      </w:r>
      <w:proofErr w:type="spellEnd"/>
      <w:r w:rsidRPr="00615BE7">
        <w:rPr>
          <w:sz w:val="20"/>
          <w:szCs w:val="20"/>
        </w:rPr>
        <w:t xml:space="preserve"> PEARL 297</w:t>
      </w:r>
    </w:p>
    <w:p w:rsidR="00615BE7" w:rsidRPr="00615BE7" w:rsidRDefault="00615BE7" w:rsidP="00615BE7">
      <w:pPr>
        <w:spacing w:after="0"/>
        <w:rPr>
          <w:sz w:val="20"/>
          <w:szCs w:val="20"/>
        </w:rPr>
      </w:pPr>
      <w:r w:rsidRPr="00615BE7">
        <w:rPr>
          <w:sz w:val="20"/>
          <w:szCs w:val="20"/>
        </w:rPr>
        <w:t>Orchestra Uni</w:t>
      </w:r>
    </w:p>
    <w:p w:rsidR="00615BE7" w:rsidRPr="00615BE7" w:rsidRDefault="00615BE7" w:rsidP="00615BE7">
      <w:pPr>
        <w:spacing w:after="0"/>
        <w:rPr>
          <w:sz w:val="20"/>
          <w:szCs w:val="20"/>
        </w:rPr>
      </w:pPr>
      <w:r w:rsidRPr="00615BE7">
        <w:rPr>
          <w:sz w:val="20"/>
          <w:szCs w:val="20"/>
        </w:rPr>
        <w:t>SOLTIS 86</w:t>
      </w:r>
    </w:p>
    <w:p w:rsidR="00615BE7" w:rsidRPr="00615BE7" w:rsidRDefault="00615BE7" w:rsidP="00615BE7">
      <w:pPr>
        <w:spacing w:after="0"/>
        <w:rPr>
          <w:sz w:val="20"/>
          <w:szCs w:val="20"/>
        </w:rPr>
      </w:pPr>
      <w:r w:rsidRPr="00615BE7">
        <w:rPr>
          <w:sz w:val="20"/>
          <w:szCs w:val="20"/>
        </w:rPr>
        <w:t>SOLTIS 92</w:t>
      </w:r>
    </w:p>
    <w:p w:rsidR="00615BE7" w:rsidRPr="00615BE7" w:rsidRDefault="00615BE7" w:rsidP="00615BE7">
      <w:pPr>
        <w:spacing w:after="0"/>
        <w:rPr>
          <w:sz w:val="20"/>
          <w:szCs w:val="20"/>
        </w:rPr>
      </w:pPr>
      <w:r w:rsidRPr="00615BE7">
        <w:rPr>
          <w:sz w:val="20"/>
          <w:szCs w:val="20"/>
        </w:rPr>
        <w:t>SOLTIS 92B (Verdunkelungsstoff)</w:t>
      </w:r>
    </w:p>
    <w:p w:rsidR="00615BE7" w:rsidRDefault="00615BE7" w:rsidP="00615BE7">
      <w:pPr>
        <w:spacing w:after="0"/>
        <w:rPr>
          <w:sz w:val="20"/>
          <w:szCs w:val="20"/>
        </w:rPr>
      </w:pPr>
    </w:p>
    <w:p w:rsidR="00615BE7" w:rsidRPr="00615BE7" w:rsidRDefault="00615BE7" w:rsidP="00615BE7">
      <w:pPr>
        <w:spacing w:after="0"/>
        <w:rPr>
          <w:b/>
          <w:sz w:val="20"/>
          <w:szCs w:val="20"/>
        </w:rPr>
      </w:pPr>
      <w:proofErr w:type="spellStart"/>
      <w:r w:rsidRPr="00615BE7">
        <w:rPr>
          <w:b/>
          <w:sz w:val="20"/>
          <w:szCs w:val="20"/>
        </w:rPr>
        <w:t>Fallstab</w:t>
      </w:r>
      <w:proofErr w:type="spellEnd"/>
      <w:r w:rsidRPr="00615BE7">
        <w:rPr>
          <w:b/>
          <w:sz w:val="20"/>
          <w:szCs w:val="20"/>
        </w:rPr>
        <w:t>:</w:t>
      </w:r>
    </w:p>
    <w:p w:rsidR="00615BE7" w:rsidRDefault="00615BE7" w:rsidP="00615BE7">
      <w:pPr>
        <w:spacing w:after="0"/>
        <w:rPr>
          <w:sz w:val="20"/>
          <w:szCs w:val="20"/>
        </w:rPr>
      </w:pPr>
      <w:r w:rsidRPr="00615BE7">
        <w:rPr>
          <w:sz w:val="20"/>
          <w:szCs w:val="20"/>
        </w:rPr>
        <w:t xml:space="preserve">Rechteckiger </w:t>
      </w:r>
      <w:proofErr w:type="spellStart"/>
      <w:r w:rsidRPr="00615BE7">
        <w:rPr>
          <w:sz w:val="20"/>
          <w:szCs w:val="20"/>
        </w:rPr>
        <w:t>Fallstab</w:t>
      </w:r>
      <w:proofErr w:type="spellEnd"/>
      <w:r w:rsidRPr="00615BE7">
        <w:rPr>
          <w:sz w:val="20"/>
          <w:szCs w:val="20"/>
        </w:rPr>
        <w:t xml:space="preserve"> mit den Abmaßen 30,5 mm x 21 mm, bestehend aus stranggepresstem Aluminium mit verzinktem nicht sichtbaren Beschwerungseisen und seitlich liegend</w:t>
      </w:r>
      <w:bookmarkStart w:id="0" w:name="_GoBack"/>
      <w:bookmarkEnd w:id="0"/>
      <w:r w:rsidRPr="00615BE7">
        <w:rPr>
          <w:sz w:val="20"/>
          <w:szCs w:val="20"/>
        </w:rPr>
        <w:t>en Gleitern (Schwarz), pulverbeschichtet passend zur Kastenfarbe, mit Bürsteneinlage.</w:t>
      </w:r>
    </w:p>
    <w:p w:rsidR="00615BE7" w:rsidRDefault="00615BE7" w:rsidP="00615BE7">
      <w:pPr>
        <w:spacing w:after="0"/>
        <w:rPr>
          <w:sz w:val="20"/>
          <w:szCs w:val="20"/>
        </w:rPr>
      </w:pPr>
      <w:r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>
        <w:rPr>
          <w:color w:val="808080" w:themeColor="background1" w:themeShade="80"/>
          <w:sz w:val="24"/>
          <w:szCs w:val="24"/>
        </w:rPr>
        <w:t>der Firma ALUKON</w:t>
      </w:r>
    </w:p>
    <w:p w:rsidR="00615BE7" w:rsidRDefault="00615BE7" w:rsidP="00615BE7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ZipTex.2</w:t>
      </w:r>
    </w:p>
    <w:p w:rsidR="00615BE7" w:rsidRDefault="00615BE7" w:rsidP="00615BE7">
      <w:pPr>
        <w:spacing w:after="0"/>
        <w:rPr>
          <w:sz w:val="20"/>
          <w:szCs w:val="20"/>
        </w:rPr>
      </w:pPr>
    </w:p>
    <w:p w:rsidR="00615BE7" w:rsidRPr="00615BE7" w:rsidRDefault="00615BE7" w:rsidP="00615BE7">
      <w:pPr>
        <w:spacing w:after="0"/>
        <w:rPr>
          <w:b/>
          <w:sz w:val="20"/>
          <w:szCs w:val="20"/>
        </w:rPr>
      </w:pPr>
      <w:r w:rsidRPr="00615BE7">
        <w:rPr>
          <w:b/>
          <w:sz w:val="20"/>
          <w:szCs w:val="20"/>
        </w:rPr>
        <w:t>Antrieb:</w:t>
      </w:r>
    </w:p>
    <w:p w:rsidR="00615BE7" w:rsidRDefault="00615BE7" w:rsidP="00615BE7">
      <w:pPr>
        <w:spacing w:after="0"/>
        <w:rPr>
          <w:sz w:val="20"/>
          <w:szCs w:val="20"/>
        </w:rPr>
      </w:pPr>
      <w:r w:rsidRPr="00615BE7">
        <w:rPr>
          <w:sz w:val="20"/>
          <w:szCs w:val="20"/>
        </w:rPr>
        <w:t xml:space="preserve">Der Antrieb erfolgt durch einen in der </w:t>
      </w:r>
      <w:proofErr w:type="spellStart"/>
      <w:r w:rsidRPr="00615BE7">
        <w:rPr>
          <w:sz w:val="20"/>
          <w:szCs w:val="20"/>
        </w:rPr>
        <w:t>Nutwelle</w:t>
      </w:r>
      <w:proofErr w:type="spellEnd"/>
      <w:r w:rsidRPr="00615BE7">
        <w:rPr>
          <w:sz w:val="20"/>
          <w:szCs w:val="20"/>
        </w:rPr>
        <w:t xml:space="preserve"> integrierten elektronischen Motor oder Funkmotor inkl. Adapter und Mitnehmer.</w:t>
      </w:r>
    </w:p>
    <w:p w:rsidR="00615BE7" w:rsidRDefault="00615BE7" w:rsidP="00615BE7">
      <w:pPr>
        <w:spacing w:after="0"/>
        <w:rPr>
          <w:sz w:val="20"/>
          <w:szCs w:val="20"/>
        </w:rPr>
      </w:pPr>
    </w:p>
    <w:p w:rsidR="00615BE7" w:rsidRDefault="00615BE7" w:rsidP="00615BE7">
      <w:pPr>
        <w:spacing w:after="0"/>
        <w:rPr>
          <w:sz w:val="20"/>
          <w:szCs w:val="20"/>
        </w:rPr>
      </w:pPr>
      <w:r w:rsidRPr="00615BE7">
        <w:rPr>
          <w:b/>
          <w:sz w:val="20"/>
          <w:szCs w:val="20"/>
        </w:rPr>
        <w:t>Elementgröße:</w:t>
      </w:r>
      <w:r>
        <w:rPr>
          <w:sz w:val="20"/>
          <w:szCs w:val="20"/>
        </w:rPr>
        <w:t xml:space="preserve"> Breite x Höhe (inklusive Kasten) ______________________x_______________________</w:t>
      </w:r>
    </w:p>
    <w:p w:rsidR="00615BE7" w:rsidRPr="00615BE7" w:rsidRDefault="00615BE7" w:rsidP="00615BE7">
      <w:pPr>
        <w:spacing w:after="0"/>
        <w:rPr>
          <w:sz w:val="16"/>
          <w:szCs w:val="16"/>
        </w:rPr>
      </w:pPr>
      <w:r w:rsidRPr="00615BE7">
        <w:rPr>
          <w:sz w:val="16"/>
          <w:szCs w:val="16"/>
        </w:rPr>
        <w:t>Die maximalen Elementgrößen betragen: 600 cm breit, 600 cm hoch, 18 m² Fläche.</w:t>
      </w:r>
    </w:p>
    <w:p w:rsidR="00615BE7" w:rsidRDefault="00615BE7" w:rsidP="00615BE7">
      <w:pPr>
        <w:spacing w:after="0"/>
        <w:rPr>
          <w:sz w:val="20"/>
          <w:szCs w:val="20"/>
        </w:rPr>
      </w:pPr>
    </w:p>
    <w:p w:rsidR="00615BE7" w:rsidRDefault="00615BE7" w:rsidP="00615BE7">
      <w:pPr>
        <w:spacing w:after="0"/>
        <w:rPr>
          <w:sz w:val="20"/>
          <w:szCs w:val="20"/>
        </w:rPr>
      </w:pPr>
      <w:r w:rsidRPr="00615BE7">
        <w:rPr>
          <w:b/>
          <w:sz w:val="20"/>
          <w:szCs w:val="20"/>
        </w:rPr>
        <w:t>Kasten- und Führungsschienenfarbe:</w:t>
      </w:r>
      <w:r>
        <w:rPr>
          <w:sz w:val="20"/>
          <w:szCs w:val="20"/>
        </w:rPr>
        <w:t xml:space="preserve"> ______________________________________________________</w:t>
      </w:r>
    </w:p>
    <w:p w:rsidR="00615BE7" w:rsidRDefault="00615BE7" w:rsidP="00615BE7">
      <w:pPr>
        <w:spacing w:after="0"/>
        <w:rPr>
          <w:sz w:val="20"/>
          <w:szCs w:val="20"/>
        </w:rPr>
      </w:pPr>
    </w:p>
    <w:p w:rsidR="00615BE7" w:rsidRDefault="00615BE7" w:rsidP="00615BE7">
      <w:pPr>
        <w:spacing w:after="0"/>
        <w:rPr>
          <w:sz w:val="20"/>
          <w:szCs w:val="20"/>
        </w:rPr>
      </w:pPr>
      <w:r w:rsidRPr="00615BE7">
        <w:rPr>
          <w:b/>
          <w:sz w:val="20"/>
          <w:szCs w:val="20"/>
        </w:rPr>
        <w:t>Behang:</w:t>
      </w:r>
      <w:r>
        <w:rPr>
          <w:sz w:val="20"/>
          <w:szCs w:val="20"/>
        </w:rPr>
        <w:t xml:space="preserve"> _____________________________________________________________________________</w:t>
      </w:r>
    </w:p>
    <w:p w:rsidR="00615BE7" w:rsidRDefault="00615BE7" w:rsidP="00615BE7">
      <w:pPr>
        <w:spacing w:after="0"/>
        <w:rPr>
          <w:sz w:val="20"/>
          <w:szCs w:val="20"/>
        </w:rPr>
      </w:pPr>
    </w:p>
    <w:p w:rsidR="00615BE7" w:rsidRDefault="00615BE7" w:rsidP="00615BE7">
      <w:pPr>
        <w:spacing w:after="0"/>
        <w:rPr>
          <w:sz w:val="20"/>
          <w:szCs w:val="20"/>
        </w:rPr>
      </w:pPr>
      <w:r>
        <w:rPr>
          <w:sz w:val="20"/>
          <w:szCs w:val="20"/>
        </w:rPr>
        <w:t>Liefernachweis:</w:t>
      </w:r>
    </w:p>
    <w:p w:rsidR="00615BE7" w:rsidRDefault="00615BE7" w:rsidP="00615BE7">
      <w:pPr>
        <w:spacing w:after="0"/>
        <w:rPr>
          <w:sz w:val="20"/>
          <w:szCs w:val="20"/>
        </w:rPr>
      </w:pPr>
      <w:r>
        <w:rPr>
          <w:sz w:val="20"/>
          <w:szCs w:val="20"/>
        </w:rPr>
        <w:t>ALUKON KG</w:t>
      </w:r>
    </w:p>
    <w:p w:rsidR="00615BE7" w:rsidRDefault="00615BE7" w:rsidP="00615BE7">
      <w:pPr>
        <w:spacing w:after="0"/>
        <w:rPr>
          <w:sz w:val="20"/>
          <w:szCs w:val="20"/>
        </w:rPr>
      </w:pPr>
      <w:proofErr w:type="spellStart"/>
      <w:r>
        <w:rPr>
          <w:sz w:val="20"/>
          <w:szCs w:val="20"/>
        </w:rPr>
        <w:t>Münchberger</w:t>
      </w:r>
      <w:proofErr w:type="spellEnd"/>
      <w:r>
        <w:rPr>
          <w:sz w:val="20"/>
          <w:szCs w:val="20"/>
        </w:rPr>
        <w:t xml:space="preserve"> Straße 31</w:t>
      </w:r>
    </w:p>
    <w:p w:rsidR="00615BE7" w:rsidRDefault="00615BE7" w:rsidP="00615BE7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D-95176 </w:t>
      </w:r>
      <w:proofErr w:type="spellStart"/>
      <w:r>
        <w:rPr>
          <w:sz w:val="20"/>
          <w:szCs w:val="20"/>
        </w:rPr>
        <w:t>Konradsreuth</w:t>
      </w:r>
      <w:proofErr w:type="spellEnd"/>
    </w:p>
    <w:p w:rsidR="00615BE7" w:rsidRDefault="00615BE7" w:rsidP="00615BE7">
      <w:pPr>
        <w:spacing w:after="0"/>
        <w:rPr>
          <w:sz w:val="20"/>
          <w:szCs w:val="20"/>
        </w:rPr>
      </w:pPr>
    </w:p>
    <w:p w:rsidR="00615BE7" w:rsidRDefault="00615BE7" w:rsidP="00615BE7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Telefon: +49 (0) 92 92 950-0</w:t>
      </w:r>
    </w:p>
    <w:p w:rsidR="00615BE7" w:rsidRDefault="00615BE7" w:rsidP="00615BE7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Telefax: +49 (0) 92 92 950-290</w:t>
      </w:r>
    </w:p>
    <w:p w:rsidR="00615BE7" w:rsidRDefault="00615BE7" w:rsidP="00615BE7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E-Mail: </w:t>
      </w:r>
      <w:r w:rsidRPr="00615BE7">
        <w:rPr>
          <w:sz w:val="20"/>
          <w:szCs w:val="20"/>
        </w:rPr>
        <w:t>info@alukon.com</w:t>
      </w:r>
    </w:p>
    <w:p w:rsidR="00615BE7" w:rsidRPr="009D104E" w:rsidRDefault="00615BE7" w:rsidP="00615BE7">
      <w:pPr>
        <w:spacing w:after="0"/>
        <w:rPr>
          <w:sz w:val="20"/>
          <w:szCs w:val="20"/>
        </w:rPr>
      </w:pPr>
      <w:r>
        <w:rPr>
          <w:sz w:val="20"/>
          <w:szCs w:val="20"/>
        </w:rPr>
        <w:t>Internet: www.alukon.com</w:t>
      </w:r>
    </w:p>
    <w:sectPr w:rsidR="00615BE7" w:rsidRPr="009D104E" w:rsidSect="00615BE7">
      <w:footerReference w:type="default" r:id="rId7"/>
      <w:pgSz w:w="11906" w:h="16838"/>
      <w:pgMar w:top="1417" w:right="1417" w:bottom="1134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BE7" w:rsidRDefault="00615BE7" w:rsidP="00615BE7">
      <w:pPr>
        <w:spacing w:after="0" w:line="240" w:lineRule="auto"/>
      </w:pPr>
      <w:r>
        <w:separator/>
      </w:r>
    </w:p>
  </w:endnote>
  <w:endnote w:type="continuationSeparator" w:id="0">
    <w:p w:rsidR="00615BE7" w:rsidRDefault="00615BE7" w:rsidP="00615B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6292579"/>
      <w:docPartObj>
        <w:docPartGallery w:val="Page Numbers (Bottom of Page)"/>
        <w:docPartUnique/>
      </w:docPartObj>
    </w:sdtPr>
    <w:sdtContent>
      <w:p w:rsidR="00615BE7" w:rsidRDefault="00615BE7" w:rsidP="00615BE7">
        <w:pPr>
          <w:pStyle w:val="Fuzeile"/>
        </w:pPr>
        <w:r w:rsidRPr="001F720B">
          <w:rPr>
            <w:sz w:val="16"/>
            <w:szCs w:val="16"/>
          </w:rPr>
          <w:t>Technische Änderungen vorbehalten. Kei</w:t>
        </w:r>
        <w:r>
          <w:rPr>
            <w:sz w:val="16"/>
            <w:szCs w:val="16"/>
          </w:rPr>
          <w:t>ne H</w:t>
        </w:r>
        <w:r>
          <w:rPr>
            <w:sz w:val="16"/>
            <w:szCs w:val="16"/>
          </w:rPr>
          <w:t>aftung für Druckfehler. Stand 16.11</w:t>
        </w:r>
        <w:r w:rsidRPr="001F720B">
          <w:rPr>
            <w:sz w:val="16"/>
            <w:szCs w:val="16"/>
          </w:rPr>
          <w:t>.2016</w:t>
        </w:r>
        <w:r>
          <w:tab/>
          <w:t xml:space="preserve">Seite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  <w:r>
          <w:t xml:space="preserve"> </w:t>
        </w:r>
      </w:p>
    </w:sdtContent>
  </w:sdt>
  <w:p w:rsidR="00615BE7" w:rsidRDefault="00615BE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BE7" w:rsidRDefault="00615BE7" w:rsidP="00615BE7">
      <w:pPr>
        <w:spacing w:after="0" w:line="240" w:lineRule="auto"/>
      </w:pPr>
      <w:r>
        <w:separator/>
      </w:r>
    </w:p>
  </w:footnote>
  <w:footnote w:type="continuationSeparator" w:id="0">
    <w:p w:rsidR="00615BE7" w:rsidRDefault="00615BE7" w:rsidP="00615B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04E"/>
    <w:rsid w:val="00615BE7"/>
    <w:rsid w:val="009D104E"/>
    <w:rsid w:val="00D42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D104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15BE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15B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15BE7"/>
  </w:style>
  <w:style w:type="paragraph" w:styleId="Fuzeile">
    <w:name w:val="footer"/>
    <w:basedOn w:val="Standard"/>
    <w:link w:val="FuzeileZchn"/>
    <w:uiPriority w:val="99"/>
    <w:unhideWhenUsed/>
    <w:rsid w:val="00615B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15B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D104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15BE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15B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15BE7"/>
  </w:style>
  <w:style w:type="paragraph" w:styleId="Fuzeile">
    <w:name w:val="footer"/>
    <w:basedOn w:val="Standard"/>
    <w:link w:val="FuzeileZchn"/>
    <w:uiPriority w:val="99"/>
    <w:unhideWhenUsed/>
    <w:rsid w:val="00615B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15B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7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416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1</cp:revision>
  <dcterms:created xsi:type="dcterms:W3CDTF">2016-11-16T11:59:00Z</dcterms:created>
  <dcterms:modified xsi:type="dcterms:W3CDTF">2016-11-16T12:39:00Z</dcterms:modified>
</cp:coreProperties>
</file>